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1" w:rsidRPr="005A7E21" w:rsidRDefault="00257011" w:rsidP="0025701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Постановление Правительства Республики Саха (Якутия)</w:t>
      </w:r>
    </w:p>
    <w:p w:rsidR="00257011" w:rsidRPr="005A7E21" w:rsidRDefault="00257011" w:rsidP="0025701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от 27 декабря 201</w:t>
      </w:r>
      <w:r>
        <w:rPr>
          <w:rFonts w:ascii="Times New Roman" w:hAnsi="Times New Roman" w:cs="Times New Roman"/>
        </w:rPr>
        <w:t>7</w:t>
      </w:r>
      <w:r w:rsidRPr="005A7E21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420</w:t>
      </w:r>
    </w:p>
    <w:p w:rsidR="00257011" w:rsidRDefault="00257011" w:rsidP="0025701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"Об утверждении Программы государственных гарантий бесплатного оказания гражданам медицинской помощи в Республике Саха (Якутия) на 201</w:t>
      </w:r>
      <w:r>
        <w:rPr>
          <w:rFonts w:ascii="Times New Roman" w:hAnsi="Times New Roman" w:cs="Times New Roman"/>
        </w:rPr>
        <w:t>8</w:t>
      </w:r>
      <w:r w:rsidRPr="005A7E21">
        <w:rPr>
          <w:rFonts w:ascii="Times New Roman" w:hAnsi="Times New Roman" w:cs="Times New Roman"/>
        </w:rPr>
        <w:t xml:space="preserve"> год </w:t>
      </w:r>
    </w:p>
    <w:p w:rsidR="00257011" w:rsidRPr="005A7E21" w:rsidRDefault="00257011" w:rsidP="0025701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и на плановый период 201</w:t>
      </w:r>
      <w:r>
        <w:rPr>
          <w:rFonts w:ascii="Times New Roman" w:hAnsi="Times New Roman" w:cs="Times New Roman"/>
        </w:rPr>
        <w:t>9</w:t>
      </w:r>
      <w:r w:rsidRPr="005A7E21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5A7E21">
        <w:rPr>
          <w:rFonts w:ascii="Times New Roman" w:hAnsi="Times New Roman" w:cs="Times New Roman"/>
        </w:rPr>
        <w:t xml:space="preserve"> годов"</w:t>
      </w:r>
    </w:p>
    <w:p w:rsidR="00257011" w:rsidRDefault="00257011" w:rsidP="0025701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257011" w:rsidRDefault="00257011" w:rsidP="00257011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257011">
        <w:rPr>
          <w:b/>
          <w:bCs/>
          <w:color w:val="000000" w:themeColor="text1"/>
          <w:sz w:val="28"/>
          <w:szCs w:val="28"/>
        </w:rPr>
        <w:t>VIII. Порядок и условия предоставления медицинской помощи</w:t>
      </w:r>
    </w:p>
    <w:p w:rsidR="00257011" w:rsidRPr="00257011" w:rsidRDefault="00257011" w:rsidP="00257011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570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 </w:t>
      </w:r>
    </w:p>
    <w:p w:rsid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70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"лечащий врач" используется в Программе в значении, определенном в Федеральном законе от 21.11.2011 № 323-ФЗ "Об основах охраны здоровья граждан в Российской Федерации".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лекарственных препаратов, медицинских изделий,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специализированных продуктов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согласно приложению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 к Программе.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Программе.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Перечень мероприятий по профилактике заболеваний и формированию здорового образа жизни.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осуществляются следующие мероприятия по профилактике заболеваний и формированию здорового образа жизни: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формированию здорового образа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 вопросам сохранения и укрепления здоровья, профилактике заболеваний;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предупреждению абортов;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диспансерное наблюдение несовершеннолетних, женщин в период беременности и лиц с хроническими заболеваниями;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отдельных категорий граждан.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проводится в отношении следующих категорий граждан: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определенных гру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пп взр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ослого населения;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детей-сирот и детей, оставшихся без попечения 27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родителей, в том числе усыновленных (удочеренных), принятых под опеку (попечительство) в приемную или патронатную семью;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детей-сирот, пребывающих в стационарных учреждениях, и детей, находящихся в трудной жизненной ситуации;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инвалидность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наступила вследствие их противоправных действий);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отдельных категорий граждан, право которых на прохождение диспансеризации в течение всей жизни закреплено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Перечень медицинских организаций, участвующих в реализации Программы, в том числе Территориальной программы ОМС, определен в приложении № 1 к Программе.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8.7.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показаний.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круглосуточных стационарах госпитализация в больничное (стационарное) учреждение осуществляется: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врача медицинской организации, независимо от формы собственности и ведомственной принадлежности;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скорой медицинской помощью;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самостоятельном обращении больного по экстренным показаниям.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Экстренная госпитализация осуществляется безотлагательно, вне очереди.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Госпитализация пациента в круглосуточный стационар осуществляется 28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догоспитальное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обследование в соответствии с установленными требованиями.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Больные могут быть размещены в палатах от двух и более мест.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догоспитальном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госпитальном этапах.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медицинским показаниям больным предоставляется пост индивидуального ухода.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застрахованных граждан лекарственными препаратами в круглосуточном стационаре осуществляется бесплатно за счет средств ОМС.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8.7.1. В дневных стационарах всех типов плановая госпитализация осуществляется по направлению лечащего врача поликлиники.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дневных стационарах ведутся журналы очередности на госпитализацию, включающие в себя следующие сведения: паспортные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пребывания в дневном стационаре более четырех часов пациенты обеспечиваются лечебным питанием.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дневных стационарах всех типов лечение пациентов по следующим показаниям: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продолжения курса лечения после выписки из круглосуточного стационара;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реабилитационного лечения при невозможности его проведения в амбулаторных условиях;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аллергоспецифической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иммунотерапии (АСИТ) детям до 14 лет и детям-инвалидам до 18 лет;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 адекватной терапии больным с впервые установленным диагнозом заболевания или хроническим больным при изменении степени тяжести заболевания;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комплексного курсового лечения с применением современных технологий больным, не требующим круглосуточного медицинского наблюдения;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реабилитационного и оздоровительного лечения больных и инвалидов, беременных женщин;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№ 3 к Программе.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8.8. Условия размещения пациентов в маломестных палатах (боксах) по медицинским и (или) эпидемиологическим показаниям, установленным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здравоохранения Российской Федерации.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в маломестных палатах (боксах) размещаются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 мая 2012 года № 535н «Об утверждении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перечня медицинских и эпидемиологических показаний к размещению пациентов в маломестных палатах (боксах)».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осуществляются согласно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родителей».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1 статьи 7 Федерального закона от 21 декабря 1996 г. № 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высокотехнологичная медицинская помощь, проведение диспансеризации, оздоровления, регулярных медицинских осмотров, также осуществляется их направление на лечение за пределы России за счёт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РФ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предусмотрено обеспечение совершенствования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осуществление контроля за качеством проведения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>риям детей.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Указа Президента РФ принято постановление Правительства РФ от 14 февраля 2013 г. № 116 «О мерах по совершенствованию организации медицинской помощи детям-сиротам и детям, оставшимся без попечения родителей», а также Приказ Министерства здравоохранения РФ от 11 апреля 2013 г. № 216н «Об утверждении порядка диспансеризации детей-сирот и детей, оставшихся без попечения родителей, в том числе усыновлённых (удочерённых), принятых под опеку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(попечительство), в приёмную или патронатную семью».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устанавливает правила проведения медицинскими организациями, участвующими в реализации территориальных программ государственных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за исключением детей-сирот и детей, оставшихся без попечения родителей, пребывающих в стационарных учреждениях.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8.11. Условия и сроки диспансеризации населения для отдельных категорий населения.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определенных гру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пп взр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ослого населения проводится путем углубленного обследования состояния здоровья граждан в целях: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дислипидемия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повышенный уровень глюкозы в крови, курение табака, пагубное потребление алкоголя, нерационально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питание, низкая физическая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</w:t>
      </w:r>
      <w:proofErr w:type="spellEnd"/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риском;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группы диспансерного наблюдения граждан с выявленными хроническими неинфекционными заболеваниями и иными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заболеваниями (состояниями), а также граждан с высоким и очень высоким суммарным </w:t>
      </w:r>
      <w:proofErr w:type="spellStart"/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</w:t>
      </w:r>
      <w:proofErr w:type="spellEnd"/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риском.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пп взр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ослого населения", за исключением: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диспансеризации, проводимой ежегодно вне зависимости от возраста в отношении отдельных категорий граждан, включая: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приказом Министерства здравоохранения РФ от 26.10.2017 № 869н "Об утверждении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подпунктом 2 пункта 1 статьи 2 Закона Республики Саха (Якутия) от 14 марта 2016 г. 1614-З № 785-V «О мерах социальной поддержки граждан, потерявших одного из родителей в период Великой Отечественной войны 1941 - 1945 годов», гражданам, не достигшим возраста 18 лет по состоянию на 3 сентября 1945 года, один из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являлся участником Великой Отечественной войны и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или «акушерству и гинекологии (за исключением вспомогательных репродуктивных технологий)», «акушерскому делу» или «лечебному делу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 </w:t>
      </w:r>
      <w:proofErr w:type="gramEnd"/>
    </w:p>
    <w:p w:rsidR="0069322B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ризации.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критериями эффективности диспансеризации взрослого населения являются: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состояния здоровья, а также граждан с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IIIб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сердечно-сосудистый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состояния здоровья, а также граждан с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IIIб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сердечно-сосудистый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особенностями республики и транспортной доступности медицинских организаций.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8.12. Целевые значения критериев доступности и качества медицинской помощи, оказываемой в рамках территориальной программы, установлены согласно разделу IX Программы.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8.13. Порядок и размеры возмещения расходов, связанных с оказанием гражданам медицинской помощи в 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экстренной форме медицинской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организацией, не участвующей в реализации территориальной программы, устанавливаются согласно приложению № 4 к Программе.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томографии и ангиографии при оказании первичной медико-санитарной помощи не должны превышать 30 календарных дней со дня назначения;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доезда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доезда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регионов;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обязательных диагностических исследований и оказания медицинской помощи гражданам п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постановке их на воинский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медицинскую организации.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8.15.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медицинских организациях, оказывающих специализированную медицинскую помощь, в том числе высокотехнологичную, в стационарных условиях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осмотр пациента, направленного в стационарное учреждение в плановом порядке, проводится медицинским работником имеющим среднее или высшее медицинское образование, в течение 2 часов с момента поступления, по экстренным показаниям – незамедлительно.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– не позднее чем через 1 час.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добровольное согласие на </w:t>
      </w: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8.16.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здравоохранения. В медицинской карте больного (амбулаторного/стационарного) записи должны быть: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четкими и читабельными; </w:t>
      </w:r>
      <w:proofErr w:type="gramEnd"/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и инициалы врача должны быть записаны полностью;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диагностические исследования, консультации специалистов в амбулаторных условиях выдается лечащим врачом. В медицинской карте должны быть проставлены конкретные даты назначаемых исследований, консультаций специалистов и др.;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самостоятельное обращение пациента на консультацию к врачу-специалисту возможно при наличии экстренных и неотложных показаний и в соответствии с порядками оказания медицинской помощи;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пациента на консультацию к врачу-специалисту по собственному желанию при отсутствии медицинских показаний осуществляется за счет личных сре</w:t>
      </w:r>
      <w:proofErr w:type="gram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ажданина; </w:t>
      </w:r>
    </w:p>
    <w:p w:rsidR="0069322B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врач-специалист, осуществивший консультацию пациента по направлению, обязан довести результаты консультации</w:t>
      </w:r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gramStart"/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="0069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врача; </w:t>
      </w:r>
    </w:p>
    <w:p w:rsidR="00257011" w:rsidRPr="00257011" w:rsidRDefault="00257011" w:rsidP="00693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прохождении пациентом диагностических исследований и/или консультаций специалистов на платной основе в медицинскую карту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утрату медицинской документации предусмотрена ответственность в соответствии с действующим законодательством.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структурного подразделения медицинской организации, руководитель медицинской организации; </w:t>
      </w:r>
    </w:p>
    <w:p w:rsidR="00257011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здравоохранения Республики Саха (Якутия) телефон «Горячей линии» 8-800-100-1403. </w:t>
      </w:r>
    </w:p>
    <w:p w:rsidR="00847FFA" w:rsidRPr="00257011" w:rsidRDefault="00257011" w:rsidP="00257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(Якутия), включая Общественный совет при Министерстве здравоохранения Республики Саха (Якутия), региональное отделение Общественного совета по защите прав пациентов при территориальном органе </w:t>
      </w:r>
      <w:proofErr w:type="spellStart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Росздравнадзора</w:t>
      </w:r>
      <w:proofErr w:type="spellEnd"/>
      <w:r w:rsidRPr="00257011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профессиональные некоммерческие медицинские организации.</w:t>
      </w:r>
    </w:p>
    <w:sectPr w:rsidR="00847FFA" w:rsidRPr="00257011" w:rsidSect="0084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011"/>
    <w:rsid w:val="00257011"/>
    <w:rsid w:val="0069322B"/>
    <w:rsid w:val="00847FFA"/>
    <w:rsid w:val="00A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11"/>
    <w:pPr>
      <w:spacing w:after="0" w:line="240" w:lineRule="auto"/>
    </w:pPr>
  </w:style>
  <w:style w:type="paragraph" w:customStyle="1" w:styleId="Default">
    <w:name w:val="Default"/>
    <w:rsid w:val="0025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varlamovaag</dc:creator>
  <cp:lastModifiedBy>varlamovaag</cp:lastModifiedBy>
  <cp:revision>1</cp:revision>
  <dcterms:created xsi:type="dcterms:W3CDTF">2018-01-22T07:40:00Z</dcterms:created>
  <dcterms:modified xsi:type="dcterms:W3CDTF">2018-01-22T07:54:00Z</dcterms:modified>
</cp:coreProperties>
</file>